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Dodaj firmę do nowej wyszukiwarki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się znaleźć lokalnie, tam gdzie działasz.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Zaklep sobie miejsce już dziś. Możliwość podania adresu, strony www i telefonu.</w:t>
      </w:r>
    </w:p>
    <w:p>
      <w:r>
        <w:rPr>
          <w:rFonts w:ascii="calibri" w:hAnsi="calibri" w:eastAsia="calibri" w:cs="calibri"/>
          <w:sz w:val="24"/>
          <w:szCs w:val="24"/>
        </w:rPr>
        <w:t xml:space="preserve">Tania reklama na cały rok od momentu zakupu. (11 zł za cały rok)</w:t>
      </w:r>
    </w:p>
    <w:p>
      <w:r>
        <w:rPr>
          <w:rFonts w:ascii="calibri" w:hAnsi="calibri" w:eastAsia="calibri" w:cs="calibri"/>
          <w:sz w:val="24"/>
          <w:szCs w:val="24"/>
        </w:rPr>
        <w:t xml:space="preserve">Podział na województwa i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klikalnego linku do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filmu z 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profilu z FB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https://googlelokalnie.pl/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glelok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2025-11-18T07:20:02+01:00</dcterms:created>
  <dcterms:modified xsi:type="dcterms:W3CDTF">2025-11-18T07:20:02+01:00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